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宋体" w:eastAsia="方正小标宋简体" w:cs="宋体"/>
          <w:color w:val="333333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sz w:val="44"/>
          <w:szCs w:val="44"/>
          <w:shd w:val="clear" w:color="auto" w:fill="FFFFFF"/>
        </w:rPr>
        <w:t>政府信息公开工作年度报告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420"/>
        <w:jc w:val="both"/>
        <w:rPr>
          <w:rFonts w:ascii="宋体" w:hAnsi="宋体" w:cs="宋体"/>
          <w:color w:val="333333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hint="eastAsia" w:ascii="方正黑体_GBK" w:hAnsi="宋体" w:eastAsia="方正黑体_GBK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方正黑体_GBK" w:hAnsi="宋体" w:eastAsia="方正黑体_GBK" w:cs="宋体"/>
          <w:color w:val="333333"/>
          <w:sz w:val="28"/>
          <w:szCs w:val="28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zh-TW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根据《中华人民共和国政府信息公开条例》，特向社会公布亳州市扶贫开发局2019年度信息公开年度报告。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zh-TW" w:eastAsia="zh-CN"/>
        </w:rPr>
        <w:t>本报告由总体情况，主动公开政府信息情况，收到和处理政府信息公开申请情况，政府信息公开行政复议、行政诉讼情况，存在的主要问题及改进情况，其他需要报告的事项六个部分组成。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zh-TW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（一）加强组织领导，确保政务公开有效运行。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zh-TW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为全面做好政府信息公开工作，按照“以公开为常态、不公开为例外”的原则，围绕打造服务型政府，不断加强政府信息公开力度，加深政府信息公开程度。认真落实国家、省、市关于政务公开特别是扶贫领域基层政务公开相关要求，全面实施政务公开工作部署</w:t>
      </w:r>
      <w:r>
        <w:rPr>
          <w:rFonts w:hint="default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zh-TW"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确保</w:t>
      </w:r>
      <w:r>
        <w:rPr>
          <w:rFonts w:hint="default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zh-TW" w:eastAsia="zh-CN"/>
        </w:rPr>
        <w:t>公告公示信息及时更新，公告公示信息保持长期公开状态。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（二）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健全工作制度，确保政务公开规范运行。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印发《亳州市扶贫开发局政务新媒体管理办法》，实行三级审批制，严格落实网络意识形态责任制。及时发布政务信息，按照《关于做好扶贫领域基层政务公开工作有关事项的通知》等政务公开办法规定，主动公开相关内容，方便群众在网络上及时查询办理情况；落实依申请公开工作制度，制定政府信息依申请公开工作计划，严格遵循有关规定，及时回复相关申请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hint="eastAsia" w:ascii="方正黑体_GBK" w:hAnsi="宋体" w:eastAsia="方正黑体_GBK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方正黑体_GBK" w:hAnsi="宋体" w:eastAsia="方正黑体_GBK" w:cs="宋体"/>
          <w:color w:val="333333"/>
          <w:sz w:val="28"/>
          <w:szCs w:val="28"/>
          <w:shd w:val="clear" w:color="auto" w:fill="FFFFFF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3"/>
        <w:gridCol w:w="2323"/>
        <w:gridCol w:w="6"/>
        <w:gridCol w:w="1333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5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2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信息内容</w:t>
            </w:r>
          </w:p>
        </w:tc>
        <w:tc>
          <w:tcPr>
            <w:tcW w:w="2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制作数量</w:t>
            </w:r>
          </w:p>
        </w:tc>
        <w:tc>
          <w:tcPr>
            <w:tcW w:w="13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公开数量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规章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2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规范性文件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85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信息内容</w:t>
            </w:r>
          </w:p>
        </w:tc>
        <w:tc>
          <w:tcPr>
            <w:tcW w:w="2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上一年项目数量</w:t>
            </w:r>
          </w:p>
        </w:tc>
        <w:tc>
          <w:tcPr>
            <w:tcW w:w="13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本年增/减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2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行政许可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其他对外管理服务事项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信息内容</w:t>
            </w:r>
          </w:p>
        </w:tc>
        <w:tc>
          <w:tcPr>
            <w:tcW w:w="2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上一年项目数量</w:t>
            </w:r>
          </w:p>
        </w:tc>
        <w:tc>
          <w:tcPr>
            <w:tcW w:w="13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本年增/减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2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行政处罚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2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行政强制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85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信息内容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上一年项目数量</w:t>
            </w:r>
          </w:p>
        </w:tc>
        <w:tc>
          <w:tcPr>
            <w:tcW w:w="33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行政事业性收费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85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信息内容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采购项目数量</w:t>
            </w:r>
          </w:p>
        </w:tc>
        <w:tc>
          <w:tcPr>
            <w:tcW w:w="33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政府集中采购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Calibri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hint="eastAsia" w:ascii="方正黑体_GBK" w:hAnsi="宋体" w:eastAsia="方正黑体_GBK" w:cs="宋体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hint="eastAsia" w:ascii="方正黑体_GBK" w:hAnsi="宋体" w:eastAsia="方正黑体_GBK" w:cs="宋体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hint="eastAsia" w:ascii="方正黑体_GBK" w:hAnsi="宋体" w:eastAsia="方正黑体_GBK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方正黑体_GBK" w:hAnsi="宋体" w:eastAsia="方正黑体_GBK" w:cs="宋体"/>
          <w:color w:val="333333"/>
          <w:sz w:val="28"/>
          <w:szCs w:val="28"/>
          <w:shd w:val="clear" w:color="auto" w:fill="FFFFFF"/>
        </w:rPr>
        <w:t>三、收到和处理政府信息公开申请情况</w:t>
      </w:r>
    </w:p>
    <w:tbl>
      <w:tblPr>
        <w:tblStyle w:val="3"/>
        <w:tblW w:w="91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863"/>
        <w:gridCol w:w="2291"/>
        <w:gridCol w:w="644"/>
        <w:gridCol w:w="763"/>
        <w:gridCol w:w="763"/>
        <w:gridCol w:w="821"/>
        <w:gridCol w:w="982"/>
        <w:gridCol w:w="726"/>
        <w:gridCol w:w="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77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40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77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自然人</w:t>
            </w:r>
          </w:p>
        </w:tc>
        <w:tc>
          <w:tcPr>
            <w:tcW w:w="40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法人或其他组织</w:t>
            </w:r>
          </w:p>
        </w:tc>
        <w:tc>
          <w:tcPr>
            <w:tcW w:w="7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77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商业企业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科研机构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社会公益组织</w:t>
            </w:r>
          </w:p>
        </w:tc>
        <w:tc>
          <w:tcPr>
            <w:tcW w:w="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法律服务机构</w:t>
            </w:r>
          </w:p>
        </w:tc>
        <w:tc>
          <w:tcPr>
            <w:tcW w:w="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其他</w:t>
            </w:r>
          </w:p>
        </w:tc>
        <w:tc>
          <w:tcPr>
            <w:tcW w:w="7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Calibri" w:hAnsi="Calibri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7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lang w:bidi="ar"/>
              </w:rPr>
              <w:t>一、本年新收政府信息公开申请数量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Calibri" w:hAnsi="Calibri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7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lang w:bidi="ar"/>
              </w:rPr>
              <w:t>二、上年结转政府信息公开申请数量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2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三、本年度办理结果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（一）予以公开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（三）不予公开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1.属于国家秘密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2.其他法律行政法规禁止公开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3.危及“三安全一稳定”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4.保护第三方合法权益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5.属于三类内部事务信息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6.属于四类过程性信息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7.属于行政执法案卷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8.属于行政查询事项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（四）无法提供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1.本机关不掌握相关政府信息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2.没有现成信息需要另行制作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3.补正后申请内容仍不明确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（五）不予处理</w:t>
            </w: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1.信访举报投诉类申请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2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2.重复申请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2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3.要求提供公开出版物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2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4.无正当理由大量反复申请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5.要求行政机关确认或重新出具已获取信息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（六）其他处理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（七）总计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3776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2"/>
                <w:lang w:bidi="ar"/>
              </w:rPr>
              <w:t>四、结转下年度继续办理</w:t>
            </w:r>
          </w:p>
        </w:tc>
        <w:tc>
          <w:tcPr>
            <w:tcW w:w="64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jc w:val="both"/>
        <w:rPr>
          <w:rFonts w:hint="eastAsia" w:ascii="方正黑体_GBK" w:hAnsi="宋体" w:eastAsia="方正黑体_GBK" w:cs="宋体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hint="eastAsia" w:ascii="方正黑体_GBK" w:hAnsi="宋体" w:eastAsia="方正黑体_GBK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方正黑体_GBK" w:hAnsi="宋体" w:eastAsia="方正黑体_GBK" w:cs="宋体"/>
          <w:color w:val="333333"/>
          <w:sz w:val="28"/>
          <w:szCs w:val="28"/>
          <w:shd w:val="clear" w:color="auto" w:fill="FFFFFF"/>
        </w:rPr>
        <w:t>四、政府信息公开行政复议、行政诉讼情况</w:t>
      </w:r>
    </w:p>
    <w:tbl>
      <w:tblPr>
        <w:tblStyle w:val="3"/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eastAsia="zh-CN" w:bidi="ar"/>
              </w:rPr>
              <w:t>无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eastAsia="zh-CN" w:bidi="ar"/>
              </w:rPr>
              <w:t>无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eastAsia="zh-CN" w:bidi="ar"/>
              </w:rPr>
              <w:t>无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eastAsia="zh-CN" w:bidi="ar"/>
              </w:rPr>
              <w:t>无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/>
                <w:szCs w:val="24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eastAsia="zh-CN" w:bidi="ar"/>
              </w:rPr>
              <w:t>无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eastAsia="zh-CN" w:bidi="ar"/>
              </w:rPr>
              <w:t>无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eastAsia="zh-CN" w:bidi="ar"/>
              </w:rPr>
              <w:t>无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eastAsia="zh-CN" w:bidi="ar"/>
              </w:rPr>
              <w:t>无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eastAsia="zh-CN" w:bidi="ar"/>
              </w:rPr>
              <w:t>无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eastAsia="zh-CN" w:bidi="ar"/>
              </w:rPr>
              <w:t>无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eastAsia="zh-CN" w:bidi="ar"/>
              </w:rPr>
              <w:t>无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lang w:eastAsia="zh-CN" w:bidi="ar"/>
              </w:rPr>
              <w:t>无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eastAsia="zh-CN" w:bidi="ar"/>
              </w:rPr>
              <w:t>无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eastAsia="zh-CN" w:bidi="ar"/>
              </w:rPr>
              <w:t>无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lang w:eastAsia="zh-CN" w:bidi="ar"/>
              </w:rPr>
              <w:t>无</w:t>
            </w:r>
            <w:r>
              <w:rPr>
                <w:rFonts w:cs="Calibri"/>
                <w:color w:val="333333"/>
                <w:kern w:val="0"/>
                <w:sz w:val="20"/>
                <w:lang w:bidi="ar"/>
              </w:rPr>
              <w:t> 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b/>
          <w:color w:val="333333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hint="eastAsia" w:ascii="方正黑体_GBK" w:hAnsi="宋体" w:eastAsia="方正黑体_GBK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方正黑体_GBK" w:hAnsi="宋体" w:eastAsia="方正黑体_GBK" w:cs="宋体"/>
          <w:color w:val="333333"/>
          <w:sz w:val="28"/>
          <w:szCs w:val="28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2019年，我市扶贫领域基层政务公开工作虽然得到了进一步规范，取得了一定的改善提升，但与国家、省的要求还存在一定差距，还存在公开内容不全面、不规范、不及时、形式不丰富等问题。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2020年，我市将进一步加强扶贫领域政务公开工作，认真制定工作举措，进一步完善政务公开的体制机制，确保“应公开尽公开”，更好接受社会的监督，提升扶贫工作的社会知晓度和满意度，重点抓好以下工作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一是进一步加强宣传教育，增强扶贫系统机关干部对做好政务公开工作的认识。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二是进一步建立健全工作制度，确保政务公开工作规范高效运行。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三是坚持做到及时公开、按程序公开，不断加强公开信息数量与质量。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四是做好结合文章，将政务公开工作与电子政务、互联网+政务信息共享等工作结合起来，协调推进，确保各项工作得到更好地落实。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zh-TW" w:eastAsia="zh-CN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hint="eastAsia" w:ascii="方正黑体_GBK" w:hAnsi="宋体" w:eastAsia="方正黑体_GBK" w:cs="宋体"/>
          <w:color w:val="333333"/>
          <w:sz w:val="28"/>
          <w:szCs w:val="28"/>
          <w:shd w:val="clear" w:color="auto" w:fill="FFFFFF"/>
          <w:lang w:val="zh-TW" w:eastAsia="zh-CN"/>
        </w:rPr>
      </w:pPr>
      <w:r>
        <w:rPr>
          <w:rFonts w:hint="eastAsia" w:ascii="方正黑体_GBK" w:hAnsi="宋体" w:eastAsia="方正黑体_GBK" w:cs="宋体"/>
          <w:color w:val="333333"/>
          <w:sz w:val="28"/>
          <w:szCs w:val="28"/>
          <w:shd w:val="clear" w:color="auto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 如对本报告有任何疑问，请与亳州市扶贫开发局联系，电话：0558-5125770，电子邮箱：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instrText xml:space="preserve"> HYPERLINK "mailto:bzkx2007@163.com"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sfpbxxk@126.com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，邮编：236800。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亳州市扶贫开发局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2019年12月20日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right"/>
        <w:textAlignment w:val="auto"/>
        <w:rPr>
          <w:rFonts w:hint="eastAsia" w:ascii="宋体" w:hAnsi="宋体" w:eastAsia="宋体" w:cs="宋体"/>
          <w:sz w:val="27"/>
          <w:lang w:val="en-US" w:eastAsia="zh-CN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B4FC2"/>
    <w:rsid w:val="109E24A5"/>
    <w:rsid w:val="1CC62756"/>
    <w:rsid w:val="1D257B4F"/>
    <w:rsid w:val="22575D33"/>
    <w:rsid w:val="25606C12"/>
    <w:rsid w:val="279B64AA"/>
    <w:rsid w:val="311647B6"/>
    <w:rsid w:val="38A8269E"/>
    <w:rsid w:val="3C84060A"/>
    <w:rsid w:val="435C289E"/>
    <w:rsid w:val="490968E0"/>
    <w:rsid w:val="4EA100CC"/>
    <w:rsid w:val="4F6C5840"/>
    <w:rsid w:val="4FF74ACA"/>
    <w:rsid w:val="53D86077"/>
    <w:rsid w:val="55426B58"/>
    <w:rsid w:val="624B1E8F"/>
    <w:rsid w:val="63D2659A"/>
    <w:rsid w:val="764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hint="default"/>
      <w:kern w:val="0"/>
      <w:sz w:val="24"/>
      <w:lang w:val="en-US" w:eastAsia="zh-CN"/>
    </w:rPr>
  </w:style>
  <w:style w:type="character" w:styleId="5">
    <w:name w:val="Strong"/>
    <w:basedOn w:val="4"/>
    <w:qFormat/>
    <w:uiPriority w:val="99"/>
    <w:rPr>
      <w:b/>
    </w:rPr>
  </w:style>
  <w:style w:type="character" w:styleId="6">
    <w:name w:val="Hyperlink"/>
    <w:basedOn w:val="4"/>
    <w:unhideWhenUsed/>
    <w:qFormat/>
    <w:uiPriority w:val="99"/>
    <w:rPr>
      <w:rFonts w:hint="default"/>
      <w:color w:val="0000FF"/>
      <w:sz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拒绝</cp:lastModifiedBy>
  <dcterms:modified xsi:type="dcterms:W3CDTF">2019-12-20T10:49:57Z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